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9AEE3" w14:textId="77777777" w:rsidR="00014475" w:rsidRPr="00014475" w:rsidRDefault="00014475" w:rsidP="00014475">
      <w:r w:rsidRPr="00014475">
        <w:t>SYBER GREEN MASTER MİX TEKNİK ŞARTNAMESİ</w:t>
      </w:r>
    </w:p>
    <w:p w14:paraId="1426D9A3" w14:textId="77777777" w:rsidR="00014475" w:rsidRPr="00014475" w:rsidRDefault="00014475" w:rsidP="00014475"/>
    <w:p w14:paraId="31780B46" w14:textId="77777777" w:rsidR="00014475" w:rsidRPr="00014475" w:rsidRDefault="00014475" w:rsidP="00014475">
      <w:r w:rsidRPr="00014475">
        <w:t xml:space="preserve">1. 1 ml </w:t>
      </w:r>
      <w:proofErr w:type="spellStart"/>
      <w:r w:rsidRPr="00014475">
        <w:t>lik</w:t>
      </w:r>
      <w:proofErr w:type="spellEnd"/>
      <w:r w:rsidRPr="00014475">
        <w:t xml:space="preserve"> ambalajlarda ve 8 </w:t>
      </w:r>
      <w:proofErr w:type="spellStart"/>
      <w:r w:rsidRPr="00014475">
        <w:t>li</w:t>
      </w:r>
      <w:proofErr w:type="spellEnd"/>
      <w:r w:rsidRPr="00014475">
        <w:t xml:space="preserve"> </w:t>
      </w:r>
      <w:proofErr w:type="spellStart"/>
      <w:r w:rsidRPr="00014475">
        <w:t>strip</w:t>
      </w:r>
      <w:proofErr w:type="spellEnd"/>
      <w:r w:rsidRPr="00014475">
        <w:t xml:space="preserve"> kullanıma hazır </w:t>
      </w:r>
      <w:proofErr w:type="spellStart"/>
      <w:r w:rsidRPr="00014475">
        <w:t>one</w:t>
      </w:r>
      <w:proofErr w:type="spellEnd"/>
      <w:r w:rsidRPr="00014475">
        <w:t xml:space="preserve"> step </w:t>
      </w:r>
      <w:proofErr w:type="spellStart"/>
      <w:r w:rsidRPr="00014475">
        <w:t>strip</w:t>
      </w:r>
      <w:proofErr w:type="spellEnd"/>
      <w:r w:rsidRPr="00014475">
        <w:t xml:space="preserve"> şeklinde ve </w:t>
      </w:r>
      <w:proofErr w:type="spellStart"/>
      <w:r w:rsidRPr="00014475">
        <w:t>fast</w:t>
      </w:r>
      <w:proofErr w:type="spellEnd"/>
    </w:p>
    <w:p w14:paraId="65554ABA" w14:textId="77777777" w:rsidR="00014475" w:rsidRPr="00014475" w:rsidRDefault="00014475" w:rsidP="00014475">
      <w:proofErr w:type="gramStart"/>
      <w:r w:rsidRPr="00014475">
        <w:t>özellikli</w:t>
      </w:r>
      <w:proofErr w:type="gramEnd"/>
      <w:r w:rsidRPr="00014475">
        <w:t xml:space="preserve"> cihaza uygun olmalıdır.</w:t>
      </w:r>
    </w:p>
    <w:p w14:paraId="1420BAA8" w14:textId="77777777" w:rsidR="00014475" w:rsidRPr="00014475" w:rsidRDefault="00014475" w:rsidP="00014475">
      <w:r w:rsidRPr="00014475">
        <w:t>2. Ürün 5ml olarak teslim edilmelidir.</w:t>
      </w:r>
    </w:p>
    <w:p w14:paraId="46A586E3" w14:textId="77777777" w:rsidR="00014475" w:rsidRPr="00014475" w:rsidRDefault="00014475" w:rsidP="00014475">
      <w:r w:rsidRPr="00014475">
        <w:t xml:space="preserve">3. Master mix; yüksek kaliteli antikor bağlı hot start PCR </w:t>
      </w:r>
      <w:proofErr w:type="spellStart"/>
      <w:r w:rsidRPr="00014475">
        <w:t>enzyme</w:t>
      </w:r>
      <w:proofErr w:type="spellEnd"/>
      <w:r w:rsidRPr="00014475">
        <w:t xml:space="preserve"> ile PCR verimliliği,</w:t>
      </w:r>
    </w:p>
    <w:p w14:paraId="573493B8" w14:textId="77777777" w:rsidR="00014475" w:rsidRPr="00014475" w:rsidRDefault="00014475" w:rsidP="00014475">
      <w:proofErr w:type="gramStart"/>
      <w:r w:rsidRPr="00014475">
        <w:t>dinamik</w:t>
      </w:r>
      <w:proofErr w:type="gramEnd"/>
      <w:r w:rsidRPr="00014475">
        <w:t xml:space="preserve"> aralığı, hassasiyeti, spesifikliğinden ödün vermeden güçlü ve hızlı bir</w:t>
      </w:r>
    </w:p>
    <w:p w14:paraId="1713F135" w14:textId="77777777" w:rsidR="00014475" w:rsidRPr="00014475" w:rsidRDefault="00014475" w:rsidP="00014475">
      <w:proofErr w:type="gramStart"/>
      <w:r w:rsidRPr="00014475">
        <w:t>amplifikasyon</w:t>
      </w:r>
      <w:proofErr w:type="gramEnd"/>
      <w:r w:rsidRPr="00014475">
        <w:t xml:space="preserve"> aralığına sahip olmaktadır.</w:t>
      </w:r>
    </w:p>
    <w:p w14:paraId="73193F4A" w14:textId="77777777" w:rsidR="00014475" w:rsidRPr="00014475" w:rsidRDefault="00014475" w:rsidP="00014475">
      <w:r w:rsidRPr="00014475">
        <w:t xml:space="preserve">4. Master mix; spesifik olmayan amplifikasyonlarını ve primer </w:t>
      </w:r>
      <w:proofErr w:type="spellStart"/>
      <w:r w:rsidRPr="00014475">
        <w:t>dimer</w:t>
      </w:r>
      <w:proofErr w:type="spellEnd"/>
      <w:r w:rsidRPr="00014475">
        <w:t xml:space="preserve"> oluşumlarını en</w:t>
      </w:r>
    </w:p>
    <w:p w14:paraId="2A9DED33" w14:textId="77777777" w:rsidR="00014475" w:rsidRPr="00014475" w:rsidRDefault="00014475" w:rsidP="00014475">
      <w:proofErr w:type="gramStart"/>
      <w:r w:rsidRPr="00014475">
        <w:t>aza</w:t>
      </w:r>
      <w:proofErr w:type="gramEnd"/>
      <w:r w:rsidRPr="00014475">
        <w:t xml:space="preserve"> indirmeye çalışan bir mühendislik ile tasarlanmış olmalıdır.</w:t>
      </w:r>
    </w:p>
    <w:p w14:paraId="07A185FD" w14:textId="77777777" w:rsidR="00014475" w:rsidRPr="00014475" w:rsidRDefault="00014475" w:rsidP="00014475">
      <w:r w:rsidRPr="00014475">
        <w:t xml:space="preserve">5. Master mix SYBR I floresans boya kullanan, kullanıma hazır Real </w:t>
      </w:r>
      <w:proofErr w:type="spellStart"/>
      <w:r w:rsidRPr="00014475">
        <w:t>Tıme</w:t>
      </w:r>
      <w:proofErr w:type="spellEnd"/>
      <w:r w:rsidRPr="00014475">
        <w:t xml:space="preserve"> </w:t>
      </w:r>
      <w:proofErr w:type="spellStart"/>
      <w:r w:rsidRPr="00014475">
        <w:t>master</w:t>
      </w:r>
      <w:proofErr w:type="spellEnd"/>
      <w:r w:rsidRPr="00014475">
        <w:t xml:space="preserve"> mix</w:t>
      </w:r>
    </w:p>
    <w:p w14:paraId="5A9DE0D3" w14:textId="77777777" w:rsidR="00014475" w:rsidRPr="00014475" w:rsidRDefault="00014475" w:rsidP="00014475">
      <w:proofErr w:type="gramStart"/>
      <w:r w:rsidRPr="00014475">
        <w:t>olarak</w:t>
      </w:r>
      <w:proofErr w:type="gramEnd"/>
      <w:r w:rsidRPr="00014475">
        <w:t>, 2X konsantrasyonda bulunmalıdır.</w:t>
      </w:r>
    </w:p>
    <w:p w14:paraId="75C6D50B" w14:textId="77777777" w:rsidR="00014475" w:rsidRPr="00014475" w:rsidRDefault="00014475" w:rsidP="00014475">
      <w:r w:rsidRPr="00014475">
        <w:t xml:space="preserve">6. SYBR </w:t>
      </w:r>
      <w:proofErr w:type="spellStart"/>
      <w:r w:rsidRPr="00014475">
        <w:t>Green</w:t>
      </w:r>
      <w:proofErr w:type="spellEnd"/>
      <w:r w:rsidRPr="00014475">
        <w:t xml:space="preserve"> </w:t>
      </w:r>
      <w:proofErr w:type="spellStart"/>
      <w:r w:rsidRPr="00014475">
        <w:t>master</w:t>
      </w:r>
      <w:proofErr w:type="spellEnd"/>
      <w:r w:rsidRPr="00014475">
        <w:t xml:space="preserve"> mix; -20C’de muhafaza edildiğinde 12 ay enzim aktivitesi</w:t>
      </w:r>
    </w:p>
    <w:p w14:paraId="67E7F164" w14:textId="77777777" w:rsidR="00014475" w:rsidRPr="00014475" w:rsidRDefault="00014475" w:rsidP="00014475">
      <w:proofErr w:type="spellStart"/>
      <w:proofErr w:type="gramStart"/>
      <w:r w:rsidRPr="00014475">
        <w:t>stabilliğini</w:t>
      </w:r>
      <w:proofErr w:type="spellEnd"/>
      <w:proofErr w:type="gramEnd"/>
      <w:r w:rsidRPr="00014475">
        <w:t xml:space="preserve"> koruyabilmelidir.</w:t>
      </w:r>
    </w:p>
    <w:p w14:paraId="482486D5" w14:textId="77777777" w:rsidR="00014475" w:rsidRPr="00014475" w:rsidRDefault="00014475" w:rsidP="00014475">
      <w:r w:rsidRPr="00014475">
        <w:t xml:space="preserve">7. </w:t>
      </w:r>
      <w:proofErr w:type="spellStart"/>
      <w:r w:rsidRPr="00014475">
        <w:t>Teklifsunacak</w:t>
      </w:r>
      <w:proofErr w:type="spellEnd"/>
      <w:r w:rsidRPr="00014475">
        <w:t xml:space="preserve"> olan firmalar </w:t>
      </w:r>
      <w:proofErr w:type="spellStart"/>
      <w:r w:rsidRPr="00014475">
        <w:t>yetkilisatıcılık</w:t>
      </w:r>
      <w:proofErr w:type="spellEnd"/>
      <w:r w:rsidRPr="00014475">
        <w:t xml:space="preserve"> </w:t>
      </w:r>
      <w:proofErr w:type="spellStart"/>
      <w:r w:rsidRPr="00014475">
        <w:t>belgesinisunmalıdırlar</w:t>
      </w:r>
      <w:proofErr w:type="spellEnd"/>
      <w:r w:rsidRPr="00014475">
        <w:t>. Üreticiden direk</w:t>
      </w:r>
    </w:p>
    <w:p w14:paraId="3C557CBC" w14:textId="77777777" w:rsidR="00014475" w:rsidRPr="00014475" w:rsidRDefault="00014475" w:rsidP="00014475">
      <w:proofErr w:type="gramStart"/>
      <w:r w:rsidRPr="00014475">
        <w:t>olarak</w:t>
      </w:r>
      <w:proofErr w:type="gramEnd"/>
      <w:r w:rsidRPr="00014475">
        <w:t xml:space="preserve"> alınmış yetki belgesi kabul edilecektir.</w:t>
      </w:r>
    </w:p>
    <w:p w14:paraId="369F0C98" w14:textId="77777777" w:rsidR="00014475" w:rsidRPr="00014475" w:rsidRDefault="00014475" w:rsidP="00014475">
      <w:r w:rsidRPr="00014475">
        <w:t xml:space="preserve">8. Malzeme </w:t>
      </w:r>
      <w:proofErr w:type="gramStart"/>
      <w:r w:rsidRPr="00014475">
        <w:t>ile birlikte</w:t>
      </w:r>
      <w:proofErr w:type="gramEnd"/>
      <w:r w:rsidRPr="00014475">
        <w:t xml:space="preserve"> mutlaka aplikasyon ve cihaz desteği sağlanmalıdır. Elde edilen</w:t>
      </w:r>
    </w:p>
    <w:p w14:paraId="0EB2E3F6" w14:textId="77777777" w:rsidR="00014475" w:rsidRPr="00014475" w:rsidRDefault="00014475" w:rsidP="00014475">
      <w:proofErr w:type="gramStart"/>
      <w:r w:rsidRPr="00014475">
        <w:t>cDNA</w:t>
      </w:r>
      <w:proofErr w:type="gramEnd"/>
      <w:r w:rsidRPr="00014475">
        <w:t xml:space="preserve"> gen ekspresyon </w:t>
      </w:r>
      <w:proofErr w:type="spellStart"/>
      <w:r w:rsidRPr="00014475">
        <w:t>master</w:t>
      </w:r>
      <w:proofErr w:type="spellEnd"/>
      <w:r w:rsidRPr="00014475">
        <w:t xml:space="preserve"> mix, </w:t>
      </w:r>
      <w:proofErr w:type="spellStart"/>
      <w:r w:rsidRPr="00014475">
        <w:t>sybr</w:t>
      </w:r>
      <w:proofErr w:type="spellEnd"/>
      <w:r w:rsidRPr="00014475">
        <w:t xml:space="preserve"> </w:t>
      </w:r>
      <w:proofErr w:type="spellStart"/>
      <w:r w:rsidRPr="00014475">
        <w:t>green</w:t>
      </w:r>
      <w:proofErr w:type="spellEnd"/>
      <w:r w:rsidRPr="00014475">
        <w:t xml:space="preserve"> </w:t>
      </w:r>
      <w:proofErr w:type="spellStart"/>
      <w:r w:rsidRPr="00014475">
        <w:t>master</w:t>
      </w:r>
      <w:proofErr w:type="spellEnd"/>
      <w:r w:rsidRPr="00014475">
        <w:t xml:space="preserve"> mix ve </w:t>
      </w:r>
      <w:proofErr w:type="spellStart"/>
      <w:r w:rsidRPr="00014475">
        <w:t>real</w:t>
      </w:r>
      <w:proofErr w:type="spellEnd"/>
      <w:r w:rsidRPr="00014475">
        <w:t xml:space="preserve"> time</w:t>
      </w:r>
    </w:p>
    <w:p w14:paraId="7FE00571" w14:textId="77777777" w:rsidR="00014475" w:rsidRPr="00014475" w:rsidRDefault="00014475" w:rsidP="00014475">
      <w:proofErr w:type="gramStart"/>
      <w:r w:rsidRPr="00014475">
        <w:t>uygulamalarında</w:t>
      </w:r>
      <w:proofErr w:type="gramEnd"/>
      <w:r w:rsidRPr="00014475">
        <w:t xml:space="preserve"> kullanılan diğer </w:t>
      </w:r>
      <w:proofErr w:type="spellStart"/>
      <w:r w:rsidRPr="00014475">
        <w:t>master</w:t>
      </w:r>
      <w:proofErr w:type="spellEnd"/>
      <w:r w:rsidRPr="00014475">
        <w:t xml:space="preserve"> </w:t>
      </w:r>
      <w:proofErr w:type="spellStart"/>
      <w:r w:rsidRPr="00014475">
        <w:t>mixler</w:t>
      </w:r>
      <w:proofErr w:type="spellEnd"/>
      <w:r w:rsidRPr="00014475">
        <w:t xml:space="preserve"> ile aynı marka olmalıdır.</w:t>
      </w:r>
    </w:p>
    <w:p w14:paraId="503DBF47" w14:textId="77777777" w:rsidR="00014475" w:rsidRPr="00014475" w:rsidRDefault="00014475" w:rsidP="00014475">
      <w:r w:rsidRPr="00014475">
        <w:t>9. Ürün laboratuvarda denenmek üzere numune boyutu gönderilmelidir.</w:t>
      </w:r>
    </w:p>
    <w:p w14:paraId="6BDFF11D" w14:textId="77777777" w:rsidR="00014475" w:rsidRPr="00014475" w:rsidRDefault="00014475" w:rsidP="00014475">
      <w:r w:rsidRPr="00014475">
        <w:t>10. Teklif veren firmaların TSE hizmet yeterlilik ve ISO belgeleri olmalıdır ve teklifle</w:t>
      </w:r>
    </w:p>
    <w:p w14:paraId="0931DC13" w14:textId="77777777" w:rsidR="00014475" w:rsidRPr="00014475" w:rsidRDefault="00014475" w:rsidP="00014475">
      <w:proofErr w:type="gramStart"/>
      <w:r w:rsidRPr="00014475">
        <w:t>birlikte</w:t>
      </w:r>
      <w:proofErr w:type="gramEnd"/>
      <w:r w:rsidRPr="00014475">
        <w:t xml:space="preserve"> sunmalıdır.</w:t>
      </w:r>
    </w:p>
    <w:p w14:paraId="58D4862A" w14:textId="77777777" w:rsidR="00014475" w:rsidRPr="00014475" w:rsidRDefault="00014475" w:rsidP="00014475">
      <w:r w:rsidRPr="00014475">
        <w:t>11. Firma yetki belgelerini teklifle birlikte sunmalıdır.</w:t>
      </w:r>
    </w:p>
    <w:p w14:paraId="6C2BDB1D" w14:textId="77777777" w:rsidR="00014475" w:rsidRPr="00014475" w:rsidRDefault="00014475" w:rsidP="00014475"/>
    <w:p w14:paraId="6981C9EA" w14:textId="77777777" w:rsidR="00014475" w:rsidRPr="00014475" w:rsidRDefault="00014475" w:rsidP="00014475"/>
    <w:p w14:paraId="332C02E1" w14:textId="77777777" w:rsidR="00014475" w:rsidRPr="00014475" w:rsidRDefault="00014475" w:rsidP="00014475"/>
    <w:p w14:paraId="3A7748A8" w14:textId="77777777" w:rsidR="00014475" w:rsidRPr="00014475" w:rsidRDefault="00014475" w:rsidP="00014475"/>
    <w:p w14:paraId="0D2B237C" w14:textId="77777777" w:rsidR="00014475" w:rsidRPr="00014475" w:rsidRDefault="00014475" w:rsidP="00014475">
      <w:r w:rsidRPr="00014475">
        <w:t>PRİMER SENTEZİ TEKNİK ŞARTNAMESİ</w:t>
      </w:r>
    </w:p>
    <w:p w14:paraId="4AFD0657" w14:textId="77777777" w:rsidR="00014475" w:rsidRPr="00014475" w:rsidRDefault="00014475" w:rsidP="00014475"/>
    <w:p w14:paraId="67E91D95" w14:textId="77777777" w:rsidR="00014475" w:rsidRPr="00014475" w:rsidRDefault="00014475" w:rsidP="00014475">
      <w:r w:rsidRPr="00014475">
        <w:t xml:space="preserve">1. </w:t>
      </w:r>
      <w:proofErr w:type="spellStart"/>
      <w:r w:rsidRPr="00014475">
        <w:t>Genomics</w:t>
      </w:r>
      <w:proofErr w:type="spellEnd"/>
      <w:r w:rsidRPr="00014475">
        <w:t xml:space="preserve"> </w:t>
      </w:r>
      <w:proofErr w:type="spellStart"/>
      <w:proofErr w:type="gramStart"/>
      <w:r w:rsidRPr="00014475">
        <w:t>scala</w:t>
      </w:r>
      <w:proofErr w:type="spellEnd"/>
      <w:r w:rsidRPr="00014475">
        <w:t xml:space="preserve"> ,</w:t>
      </w:r>
      <w:proofErr w:type="gramEnd"/>
      <w:r w:rsidRPr="00014475">
        <w:t xml:space="preserve"> </w:t>
      </w:r>
      <w:proofErr w:type="spellStart"/>
      <w:r w:rsidRPr="00014475">
        <w:t>desalted</w:t>
      </w:r>
      <w:proofErr w:type="spellEnd"/>
      <w:r w:rsidRPr="00014475">
        <w:t xml:space="preserve"> saflaştırma olmalıdır.</w:t>
      </w:r>
    </w:p>
    <w:p w14:paraId="7520BF22" w14:textId="77777777" w:rsidR="00014475" w:rsidRPr="00014475" w:rsidRDefault="00014475" w:rsidP="00014475">
      <w:r w:rsidRPr="00014475">
        <w:t>2. Primerin teslimatı liyofilize edilmiş durumda vida kapaklı santrifüj edilebilir 2 ml’lik tüplerde</w:t>
      </w:r>
    </w:p>
    <w:p w14:paraId="04516BAC" w14:textId="77777777" w:rsidR="00014475" w:rsidRPr="00014475" w:rsidRDefault="00014475" w:rsidP="00014475">
      <w:proofErr w:type="gramStart"/>
      <w:r w:rsidRPr="00014475">
        <w:lastRenderedPageBreak/>
        <w:t>yapılmalıdır</w:t>
      </w:r>
      <w:proofErr w:type="gramEnd"/>
      <w:r w:rsidRPr="00014475">
        <w:t>.</w:t>
      </w:r>
    </w:p>
    <w:p w14:paraId="429C63C0" w14:textId="77777777" w:rsidR="00014475" w:rsidRPr="00014475" w:rsidRDefault="00014475" w:rsidP="00014475">
      <w:r w:rsidRPr="00014475">
        <w:t>3. Her primer, sentez raporu ile teslim edilmelidir. Sentez raporu üzerinde ilgili primere ait</w:t>
      </w:r>
    </w:p>
    <w:p w14:paraId="04AB946C" w14:textId="77777777" w:rsidR="00014475" w:rsidRPr="00014475" w:rsidRDefault="00014475" w:rsidP="00014475">
      <w:proofErr w:type="gramStart"/>
      <w:r w:rsidRPr="00014475">
        <w:t>nükleotid</w:t>
      </w:r>
      <w:proofErr w:type="gramEnd"/>
      <w:r w:rsidRPr="00014475">
        <w:t xml:space="preserve"> dizilimi, konsantrasyonu, her nükleotide ait diğer miktarsal (</w:t>
      </w:r>
      <w:proofErr w:type="spellStart"/>
      <w:r w:rsidRPr="00014475">
        <w:t>nmol</w:t>
      </w:r>
      <w:proofErr w:type="spellEnd"/>
      <w:r w:rsidRPr="00014475">
        <w:t xml:space="preserve"> ve </w:t>
      </w:r>
      <w:proofErr w:type="spellStart"/>
      <w:r w:rsidRPr="00014475">
        <w:t>μg</w:t>
      </w:r>
      <w:proofErr w:type="spellEnd"/>
      <w:r w:rsidRPr="00014475">
        <w:t xml:space="preserve"> olarak</w:t>
      </w:r>
    </w:p>
    <w:p w14:paraId="45699447" w14:textId="77777777" w:rsidR="00014475" w:rsidRPr="00014475" w:rsidRDefault="00014475" w:rsidP="00014475">
      <w:proofErr w:type="gramStart"/>
      <w:r w:rsidRPr="00014475">
        <w:t>belirtilmelidir</w:t>
      </w:r>
      <w:proofErr w:type="gramEnd"/>
      <w:r w:rsidRPr="00014475">
        <w:t xml:space="preserve">) dökümleri, sulandırma miktarı, </w:t>
      </w:r>
      <w:proofErr w:type="spellStart"/>
      <w:r w:rsidRPr="00014475">
        <w:t>Tm</w:t>
      </w:r>
      <w:proofErr w:type="spellEnd"/>
      <w:r w:rsidRPr="00014475">
        <w:t xml:space="preserve"> sıcaklık değeri vb. tüm bilgilere ulaşılabilir</w:t>
      </w:r>
    </w:p>
    <w:p w14:paraId="7E6A459A" w14:textId="77777777" w:rsidR="00014475" w:rsidRPr="00014475" w:rsidRDefault="00014475" w:rsidP="00014475">
      <w:proofErr w:type="gramStart"/>
      <w:r w:rsidRPr="00014475">
        <w:t>olmalıdır</w:t>
      </w:r>
      <w:proofErr w:type="gramEnd"/>
      <w:r w:rsidRPr="00014475">
        <w:t>.</w:t>
      </w:r>
    </w:p>
    <w:p w14:paraId="4DFD0EAB" w14:textId="77777777" w:rsidR="00014475" w:rsidRPr="00014475" w:rsidRDefault="00014475" w:rsidP="00014475">
      <w:r w:rsidRPr="00014475">
        <w:t>4. Firma, çalışma boyunca ihtiyaç anında teknik destek vermelidir.</w:t>
      </w:r>
    </w:p>
    <w:p w14:paraId="00289B5A" w14:textId="77777777" w:rsidR="00014475" w:rsidRPr="00014475" w:rsidRDefault="00014475" w:rsidP="00014475">
      <w:proofErr w:type="gramStart"/>
      <w:r w:rsidRPr="00014475">
        <w:t>5. .</w:t>
      </w:r>
      <w:proofErr w:type="gramEnd"/>
      <w:r w:rsidRPr="00014475">
        <w:t xml:space="preserve"> Primerler çalışmadığı takdirde yenisi ile ücretsiz değiştirilmelidir.</w:t>
      </w:r>
    </w:p>
    <w:p w14:paraId="30DC8E62" w14:textId="77777777" w:rsidR="00014475" w:rsidRPr="00014475" w:rsidRDefault="00014475" w:rsidP="00014475">
      <w:r w:rsidRPr="00014475">
        <w:t xml:space="preserve">6. Primer </w:t>
      </w:r>
      <w:proofErr w:type="spellStart"/>
      <w:r w:rsidRPr="00014475">
        <w:t>probeların</w:t>
      </w:r>
      <w:proofErr w:type="spellEnd"/>
      <w:r w:rsidRPr="00014475">
        <w:t xml:space="preserve"> üreticisine ait ISO 9001, ISO 13485 ve GMP sertifikaları bulunmalı ve firma bunu</w:t>
      </w:r>
    </w:p>
    <w:p w14:paraId="184F1268" w14:textId="77777777" w:rsidR="00014475" w:rsidRPr="00014475" w:rsidRDefault="00014475" w:rsidP="00014475">
      <w:proofErr w:type="gramStart"/>
      <w:r w:rsidRPr="00014475">
        <w:t>ibraz</w:t>
      </w:r>
      <w:proofErr w:type="gramEnd"/>
      <w:r w:rsidRPr="00014475">
        <w:t xml:space="preserve"> etmelidir.</w:t>
      </w:r>
    </w:p>
    <w:p w14:paraId="2C81E89D" w14:textId="77777777" w:rsidR="00014475" w:rsidRPr="00014475" w:rsidRDefault="00014475" w:rsidP="00014475"/>
    <w:p w14:paraId="0EC597CB" w14:textId="77777777" w:rsidR="00014475" w:rsidRPr="00014475" w:rsidRDefault="00014475" w:rsidP="00014475">
      <w:r w:rsidRPr="00014475">
        <w:t>Total RNA İzolasyon Kiti</w:t>
      </w:r>
    </w:p>
    <w:p w14:paraId="4D5D0888" w14:textId="77777777" w:rsidR="00014475" w:rsidRPr="00014475" w:rsidRDefault="00014475" w:rsidP="00014475"/>
    <w:p w14:paraId="051D35AE" w14:textId="77777777" w:rsidR="00014475" w:rsidRPr="00014475" w:rsidRDefault="00014475" w:rsidP="00014475">
      <w:r w:rsidRPr="00014475">
        <w:t xml:space="preserve">1. Hayvan hücre ve dokularından, bitki, </w:t>
      </w:r>
      <w:proofErr w:type="spellStart"/>
      <w:r w:rsidRPr="00014475">
        <w:t>bakter</w:t>
      </w:r>
      <w:proofErr w:type="spellEnd"/>
      <w:r w:rsidRPr="00014475">
        <w:t xml:space="preserve">, virüs, kan, </w:t>
      </w:r>
      <w:proofErr w:type="spellStart"/>
      <w:r w:rsidRPr="00014475">
        <w:t>plasma</w:t>
      </w:r>
      <w:proofErr w:type="spellEnd"/>
      <w:r w:rsidRPr="00014475">
        <w:t xml:space="preserve">/serum, </w:t>
      </w:r>
      <w:proofErr w:type="spellStart"/>
      <w:r w:rsidRPr="00014475">
        <w:t>yeast</w:t>
      </w:r>
      <w:proofErr w:type="spellEnd"/>
      <w:r w:rsidRPr="00014475">
        <w:t xml:space="preserve"> ve fungi örnekleri</w:t>
      </w:r>
    </w:p>
    <w:p w14:paraId="4CA119BE" w14:textId="77777777" w:rsidR="00014475" w:rsidRPr="00014475" w:rsidRDefault="00014475" w:rsidP="00014475">
      <w:proofErr w:type="gramStart"/>
      <w:r w:rsidRPr="00014475">
        <w:t>ile</w:t>
      </w:r>
      <w:proofErr w:type="gramEnd"/>
      <w:r w:rsidRPr="00014475">
        <w:t xml:space="preserve"> çalışabilmelidir.</w:t>
      </w:r>
    </w:p>
    <w:p w14:paraId="5B657D71" w14:textId="77777777" w:rsidR="00014475" w:rsidRPr="00014475" w:rsidRDefault="00014475" w:rsidP="00014475">
      <w:r w:rsidRPr="00014475">
        <w:t xml:space="preserve">2. Kit </w:t>
      </w:r>
      <w:proofErr w:type="spellStart"/>
      <w:r w:rsidRPr="00014475">
        <w:t>slicon</w:t>
      </w:r>
      <w:proofErr w:type="spellEnd"/>
      <w:r w:rsidRPr="00014475">
        <w:t xml:space="preserve"> </w:t>
      </w:r>
      <w:proofErr w:type="spellStart"/>
      <w:r w:rsidRPr="00014475">
        <w:t>carbide</w:t>
      </w:r>
      <w:proofErr w:type="spellEnd"/>
      <w:r w:rsidRPr="00014475">
        <w:t xml:space="preserve"> teknolojisini kullanan spin kolon metodu ile </w:t>
      </w:r>
      <w:proofErr w:type="spellStart"/>
      <w:r w:rsidRPr="00014475">
        <w:t>çalısmalıdır</w:t>
      </w:r>
      <w:proofErr w:type="spellEnd"/>
      <w:r w:rsidRPr="00014475">
        <w:t>.</w:t>
      </w:r>
    </w:p>
    <w:p w14:paraId="5F8A35B6" w14:textId="77777777" w:rsidR="00014475" w:rsidRPr="00014475" w:rsidRDefault="00014475" w:rsidP="00014475">
      <w:r w:rsidRPr="00014475">
        <w:t xml:space="preserve">3. Kit </w:t>
      </w:r>
      <w:proofErr w:type="spellStart"/>
      <w:r w:rsidRPr="00014475">
        <w:t>icerisinde</w:t>
      </w:r>
      <w:proofErr w:type="spellEnd"/>
      <w:r w:rsidRPr="00014475">
        <w:t xml:space="preserve"> test </w:t>
      </w:r>
      <w:proofErr w:type="spellStart"/>
      <w:r w:rsidRPr="00014475">
        <w:t>sayisi</w:t>
      </w:r>
      <w:proofErr w:type="spellEnd"/>
      <w:r w:rsidRPr="00014475">
        <w:t xml:space="preserve"> kadar </w:t>
      </w:r>
      <w:proofErr w:type="spellStart"/>
      <w:r w:rsidRPr="00014475">
        <w:t>RNA'nin</w:t>
      </w:r>
      <w:proofErr w:type="spellEnd"/>
      <w:r w:rsidRPr="00014475">
        <w:t xml:space="preserve"> </w:t>
      </w:r>
      <w:proofErr w:type="spellStart"/>
      <w:r w:rsidRPr="00014475">
        <w:t>baglanacagi</w:t>
      </w:r>
      <w:proofErr w:type="spellEnd"/>
      <w:r w:rsidRPr="00014475">
        <w:t xml:space="preserve"> spin kolonlar tek tek steril ambalajlarında</w:t>
      </w:r>
    </w:p>
    <w:p w14:paraId="543B62E7" w14:textId="77777777" w:rsidR="00014475" w:rsidRPr="00014475" w:rsidRDefault="00014475" w:rsidP="00014475">
      <w:proofErr w:type="gramStart"/>
      <w:r w:rsidRPr="00014475">
        <w:t>bulunmalıdır</w:t>
      </w:r>
      <w:proofErr w:type="gramEnd"/>
      <w:r w:rsidRPr="00014475">
        <w:t>.</w:t>
      </w:r>
    </w:p>
    <w:p w14:paraId="054E2551" w14:textId="77777777" w:rsidR="00014475" w:rsidRPr="00014475" w:rsidRDefault="00014475" w:rsidP="00014475">
      <w:r w:rsidRPr="00014475">
        <w:t xml:space="preserve">4. Kit 100 </w:t>
      </w:r>
      <w:proofErr w:type="spellStart"/>
      <w:r w:rsidRPr="00014475">
        <w:t>testlik</w:t>
      </w:r>
      <w:proofErr w:type="spellEnd"/>
      <w:r w:rsidRPr="00014475">
        <w:t xml:space="preserve"> ambalajlar halinde </w:t>
      </w:r>
      <w:proofErr w:type="spellStart"/>
      <w:r w:rsidRPr="00014475">
        <w:t>paketlenmis</w:t>
      </w:r>
      <w:proofErr w:type="spellEnd"/>
      <w:r w:rsidRPr="00014475">
        <w:t xml:space="preserve"> </w:t>
      </w:r>
      <w:proofErr w:type="spellStart"/>
      <w:r w:rsidRPr="00014475">
        <w:t>olmalıdir</w:t>
      </w:r>
      <w:proofErr w:type="spellEnd"/>
      <w:r w:rsidRPr="00014475">
        <w:t>.</w:t>
      </w:r>
    </w:p>
    <w:p w14:paraId="21FA4F66" w14:textId="77777777" w:rsidR="00014475" w:rsidRPr="00014475" w:rsidRDefault="00014475" w:rsidP="00014475">
      <w:r w:rsidRPr="00014475">
        <w:t xml:space="preserve">5. 200 </w:t>
      </w:r>
      <w:proofErr w:type="spellStart"/>
      <w:r w:rsidRPr="00014475">
        <w:t>nükleotitden</w:t>
      </w:r>
      <w:proofErr w:type="spellEnd"/>
      <w:r w:rsidRPr="00014475">
        <w:t xml:space="preserve"> küçük </w:t>
      </w:r>
      <w:proofErr w:type="spellStart"/>
      <w:r w:rsidRPr="00014475">
        <w:t>small</w:t>
      </w:r>
      <w:proofErr w:type="spellEnd"/>
      <w:r w:rsidRPr="00014475">
        <w:t xml:space="preserve"> </w:t>
      </w:r>
      <w:proofErr w:type="spellStart"/>
      <w:r w:rsidRPr="00014475">
        <w:t>RNAları</w:t>
      </w:r>
      <w:proofErr w:type="spellEnd"/>
      <w:r w:rsidRPr="00014475">
        <w:t xml:space="preserve"> da izole edebilmelidir.</w:t>
      </w:r>
    </w:p>
    <w:p w14:paraId="1AC4ADA9" w14:textId="77777777" w:rsidR="00014475" w:rsidRPr="00014475" w:rsidRDefault="00014475" w:rsidP="00014475">
      <w:r w:rsidRPr="00014475">
        <w:t xml:space="preserve">6. GC oranından bağımsız olarak izolasyonu </w:t>
      </w:r>
      <w:proofErr w:type="gramStart"/>
      <w:r w:rsidRPr="00014475">
        <w:t>gerçekleştirebilmelidir .</w:t>
      </w:r>
      <w:proofErr w:type="gramEnd"/>
    </w:p>
    <w:p w14:paraId="0646E951" w14:textId="77777777" w:rsidR="00014475" w:rsidRPr="00014475" w:rsidRDefault="00014475" w:rsidP="00014475">
      <w:r w:rsidRPr="00014475">
        <w:t xml:space="preserve">7. Elde edilen RNA devamındaki </w:t>
      </w:r>
      <w:proofErr w:type="spellStart"/>
      <w:r w:rsidRPr="00014475">
        <w:t>downstream</w:t>
      </w:r>
      <w:proofErr w:type="spellEnd"/>
      <w:r w:rsidRPr="00014475">
        <w:t xml:space="preserve"> çalışmalarda direkt kullanıma hazır olmalıdır. Ek</w:t>
      </w:r>
    </w:p>
    <w:p w14:paraId="69716F63" w14:textId="77777777" w:rsidR="00014475" w:rsidRPr="00014475" w:rsidRDefault="00014475" w:rsidP="00014475">
      <w:proofErr w:type="gramStart"/>
      <w:r w:rsidRPr="00014475">
        <w:t>olarak</w:t>
      </w:r>
      <w:proofErr w:type="gramEnd"/>
      <w:r w:rsidRPr="00014475">
        <w:t xml:space="preserve"> bir işlem gerektirmemelidir.</w:t>
      </w:r>
    </w:p>
    <w:p w14:paraId="3FCB1430" w14:textId="77777777" w:rsidR="00014475" w:rsidRPr="00014475" w:rsidRDefault="00014475" w:rsidP="00014475">
      <w:r w:rsidRPr="00014475">
        <w:t>8. Tüm işlem 20 dakikada tamamlanabilmelidir</w:t>
      </w:r>
    </w:p>
    <w:p w14:paraId="6CD24C80" w14:textId="77777777" w:rsidR="00014475" w:rsidRPr="00014475" w:rsidRDefault="00014475" w:rsidP="00014475">
      <w:r w:rsidRPr="00014475">
        <w:t xml:space="preserve">9. Maksimum kolona bağlanma kapasitesi 50 </w:t>
      </w:r>
      <w:proofErr w:type="spellStart"/>
      <w:r w:rsidRPr="00014475">
        <w:t>μg</w:t>
      </w:r>
      <w:proofErr w:type="spellEnd"/>
      <w:r w:rsidRPr="00014475">
        <w:t xml:space="preserve"> RNA </w:t>
      </w:r>
      <w:proofErr w:type="gramStart"/>
      <w:r w:rsidRPr="00014475">
        <w:t>olmalıdır .</w:t>
      </w:r>
      <w:proofErr w:type="gramEnd"/>
    </w:p>
    <w:p w14:paraId="5ACDCD40" w14:textId="77777777" w:rsidR="00014475" w:rsidRPr="00014475" w:rsidRDefault="00014475" w:rsidP="00014475">
      <w:r w:rsidRPr="00014475">
        <w:t xml:space="preserve">10. İçerisinde </w:t>
      </w:r>
      <w:proofErr w:type="spellStart"/>
      <w:r w:rsidRPr="00014475">
        <w:t>Buffer</w:t>
      </w:r>
      <w:proofErr w:type="spellEnd"/>
      <w:r w:rsidRPr="00014475">
        <w:t xml:space="preserve"> RL solüsyonu bulunmalıdır.</w:t>
      </w:r>
    </w:p>
    <w:p w14:paraId="0BF869B6" w14:textId="77777777" w:rsidR="00361A52" w:rsidRDefault="00361A52"/>
    <w:sectPr w:rsidR="0036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75"/>
    <w:rsid w:val="00014475"/>
    <w:rsid w:val="002A238D"/>
    <w:rsid w:val="00361A52"/>
    <w:rsid w:val="005D17EE"/>
    <w:rsid w:val="0074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4DA6"/>
  <w15:chartTrackingRefBased/>
  <w15:docId w15:val="{ABACF27D-A651-4126-B728-426620AC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14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4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4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4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4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4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4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4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14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4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4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1447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447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44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44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44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44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14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14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14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1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144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1447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1447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14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1447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14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2024-09-18T11:02:00Z</dcterms:created>
  <dcterms:modified xsi:type="dcterms:W3CDTF">2024-09-18T11:03:00Z</dcterms:modified>
</cp:coreProperties>
</file>